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8" w:type="dxa"/>
        <w:tblLook w:val="00A0"/>
      </w:tblPr>
      <w:tblGrid>
        <w:gridCol w:w="1710"/>
        <w:gridCol w:w="3240"/>
        <w:gridCol w:w="2880"/>
        <w:gridCol w:w="1710"/>
      </w:tblGrid>
      <w:tr w:rsidR="00AA6EA5" w:rsidRPr="00AA6EA5">
        <w:tc>
          <w:tcPr>
            <w:tcW w:w="1710" w:type="dxa"/>
            <w:shd w:val="clear" w:color="auto" w:fill="F2F2F2" w:themeFill="background1" w:themeFillShade="F2"/>
          </w:tcPr>
          <w:p w:rsidR="00AA6EA5" w:rsidRPr="00AA6EA5" w:rsidRDefault="00AA6EA5">
            <w:pPr>
              <w:rPr>
                <w:rFonts w:asciiTheme="minorHAnsi" w:hAnsiTheme="minorHAnsi"/>
                <w:sz w:val="22"/>
              </w:rPr>
            </w:pPr>
            <w:r w:rsidRPr="00AA6EA5">
              <w:rPr>
                <w:rFonts w:asciiTheme="minorHAnsi" w:hAnsiTheme="minorHAnsi"/>
                <w:sz w:val="22"/>
              </w:rPr>
              <w:t>Teacher Name</w:t>
            </w:r>
          </w:p>
        </w:tc>
        <w:tc>
          <w:tcPr>
            <w:tcW w:w="3240" w:type="dxa"/>
          </w:tcPr>
          <w:p w:rsidR="00AA6EA5" w:rsidRPr="00AA6EA5" w:rsidRDefault="00AA6EA5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880" w:type="dxa"/>
            <w:shd w:val="clear" w:color="auto" w:fill="F2F2F2" w:themeFill="background1" w:themeFillShade="F2"/>
          </w:tcPr>
          <w:p w:rsidR="00AA6EA5" w:rsidRPr="00AA6EA5" w:rsidRDefault="00AA6EA5">
            <w:pPr>
              <w:rPr>
                <w:rFonts w:asciiTheme="minorHAnsi" w:hAnsiTheme="minorHAnsi"/>
                <w:sz w:val="22"/>
              </w:rPr>
            </w:pPr>
            <w:r w:rsidRPr="00AA6EA5">
              <w:rPr>
                <w:rFonts w:asciiTheme="minorHAnsi" w:hAnsiTheme="minorHAnsi"/>
                <w:sz w:val="22"/>
              </w:rPr>
              <w:t>Date of Lesson</w:t>
            </w:r>
          </w:p>
        </w:tc>
        <w:tc>
          <w:tcPr>
            <w:tcW w:w="1710" w:type="dxa"/>
          </w:tcPr>
          <w:p w:rsidR="00AA6EA5" w:rsidRPr="00AA6EA5" w:rsidRDefault="00AA6EA5">
            <w:pPr>
              <w:rPr>
                <w:rFonts w:asciiTheme="minorHAnsi" w:hAnsiTheme="minorHAnsi"/>
                <w:sz w:val="22"/>
              </w:rPr>
            </w:pPr>
          </w:p>
        </w:tc>
      </w:tr>
      <w:tr w:rsidR="00AA6EA5" w:rsidRPr="00AA6EA5">
        <w:tc>
          <w:tcPr>
            <w:tcW w:w="1710" w:type="dxa"/>
            <w:shd w:val="clear" w:color="auto" w:fill="F2F2F2" w:themeFill="background1" w:themeFillShade="F2"/>
          </w:tcPr>
          <w:p w:rsidR="00AA6EA5" w:rsidRPr="00AA6EA5" w:rsidRDefault="00AA6EA5">
            <w:pPr>
              <w:rPr>
                <w:rFonts w:asciiTheme="minorHAnsi" w:hAnsiTheme="minorHAnsi"/>
                <w:sz w:val="22"/>
              </w:rPr>
            </w:pPr>
            <w:r w:rsidRPr="00AA6EA5">
              <w:rPr>
                <w:rFonts w:asciiTheme="minorHAnsi" w:hAnsiTheme="minorHAnsi"/>
                <w:sz w:val="22"/>
              </w:rPr>
              <w:t>Lesson Topic</w:t>
            </w:r>
          </w:p>
        </w:tc>
        <w:tc>
          <w:tcPr>
            <w:tcW w:w="3240" w:type="dxa"/>
          </w:tcPr>
          <w:p w:rsidR="00AA6EA5" w:rsidRPr="00AA6EA5" w:rsidRDefault="00AA6EA5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2880" w:type="dxa"/>
            <w:shd w:val="clear" w:color="auto" w:fill="F2F2F2" w:themeFill="background1" w:themeFillShade="F2"/>
          </w:tcPr>
          <w:p w:rsidR="00AA6EA5" w:rsidRPr="00AA6EA5" w:rsidRDefault="00AA6EA5">
            <w:pPr>
              <w:rPr>
                <w:rFonts w:asciiTheme="minorHAnsi" w:hAnsiTheme="minorHAnsi"/>
                <w:sz w:val="22"/>
              </w:rPr>
            </w:pPr>
            <w:r w:rsidRPr="00AA6EA5">
              <w:rPr>
                <w:rFonts w:asciiTheme="minorHAnsi" w:hAnsiTheme="minorHAnsi"/>
                <w:sz w:val="22"/>
              </w:rPr>
              <w:t>Targeted Performance Level</w:t>
            </w:r>
          </w:p>
        </w:tc>
        <w:tc>
          <w:tcPr>
            <w:tcW w:w="1710" w:type="dxa"/>
          </w:tcPr>
          <w:p w:rsidR="00AA6EA5" w:rsidRPr="00AA6EA5" w:rsidRDefault="00AA6EA5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AA6EA5" w:rsidRDefault="00AA6EA5"/>
    <w:p w:rsidR="00AA6EA5" w:rsidRPr="00AA6EA5" w:rsidRDefault="00AA6EA5">
      <w:pPr>
        <w:rPr>
          <w:rFonts w:asciiTheme="minorHAnsi" w:hAnsiTheme="minorHAnsi"/>
          <w:sz w:val="20"/>
        </w:rPr>
      </w:pPr>
      <w:r w:rsidRPr="00AA6EA5">
        <w:rPr>
          <w:rFonts w:asciiTheme="minorHAnsi" w:hAnsiTheme="minorHAnsi"/>
          <w:b/>
          <w:sz w:val="20"/>
        </w:rPr>
        <w:t>Learning Target/Can Do Statement</w:t>
      </w:r>
      <w:r w:rsidRPr="00AA6EA5">
        <w:rPr>
          <w:rFonts w:asciiTheme="minorHAnsi" w:hAnsiTheme="minorHAnsi"/>
          <w:sz w:val="20"/>
        </w:rPr>
        <w:t>________________________________________</w:t>
      </w:r>
      <w:r>
        <w:rPr>
          <w:rFonts w:asciiTheme="minorHAnsi" w:hAnsiTheme="minorHAnsi"/>
          <w:sz w:val="20"/>
        </w:rPr>
        <w:t>_________________________________________</w:t>
      </w:r>
    </w:p>
    <w:p w:rsidR="00AA6EA5" w:rsidRPr="00AA6EA5" w:rsidRDefault="00AA6EA5">
      <w:pPr>
        <w:rPr>
          <w:rFonts w:asciiTheme="minorHAnsi" w:hAnsiTheme="minorHAnsi"/>
          <w:sz w:val="20"/>
        </w:rPr>
      </w:pPr>
    </w:p>
    <w:p w:rsidR="00AA6EA5" w:rsidRPr="00AA6EA5" w:rsidRDefault="00AA6EA5">
      <w:pPr>
        <w:rPr>
          <w:rFonts w:asciiTheme="minorHAnsi" w:hAnsiTheme="minorHAnsi"/>
          <w:sz w:val="20"/>
        </w:rPr>
      </w:pPr>
      <w:r w:rsidRPr="00AA6EA5">
        <w:rPr>
          <w:rFonts w:asciiTheme="minorHAnsi" w:hAnsiTheme="minorHAnsi"/>
          <w:b/>
          <w:sz w:val="20"/>
        </w:rPr>
        <w:t>Modes of Communication</w:t>
      </w:r>
      <w:r w:rsidRPr="00AA6EA5">
        <w:rPr>
          <w:rFonts w:asciiTheme="minorHAnsi" w:hAnsiTheme="minorHAnsi"/>
          <w:sz w:val="20"/>
        </w:rPr>
        <w:t xml:space="preserve"> – Which modes of communication were addressed?</w:t>
      </w:r>
    </w:p>
    <w:p w:rsidR="00AA6EA5" w:rsidRPr="00AA6EA5" w:rsidRDefault="00AA6EA5">
      <w:pPr>
        <w:rPr>
          <w:rFonts w:asciiTheme="minorHAnsi" w:hAnsiTheme="minorHAnsi"/>
          <w:sz w:val="20"/>
        </w:rPr>
      </w:pPr>
    </w:p>
    <w:p w:rsidR="00AA6EA5" w:rsidRPr="00AA6EA5" w:rsidRDefault="00AA6EA5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sym w:font="Wingdings" w:char="F06F"/>
      </w:r>
      <w:r w:rsidRPr="00AA6EA5">
        <w:rPr>
          <w:rFonts w:asciiTheme="minorHAnsi" w:hAnsiTheme="minorHAnsi"/>
          <w:sz w:val="20"/>
        </w:rPr>
        <w:t xml:space="preserve">  1.1 Interpersonal</w:t>
      </w:r>
      <w:r w:rsidRPr="00AA6EA5"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tab/>
      </w:r>
      <w:r w:rsidR="005014D9">
        <w:rPr>
          <w:rFonts w:asciiTheme="minorHAnsi" w:hAnsiTheme="minorHAnsi"/>
          <w:sz w:val="20"/>
        </w:rPr>
        <w:t xml:space="preserve">   </w:t>
      </w:r>
      <w:r w:rsidRPr="00AA6EA5">
        <w:rPr>
          <w:rFonts w:asciiTheme="minorHAnsi" w:hAnsiTheme="minorHAnsi"/>
          <w:sz w:val="20"/>
        </w:rPr>
        <w:sym w:font="Wingdings" w:char="F06F"/>
      </w:r>
      <w:r w:rsidRPr="00AA6EA5">
        <w:rPr>
          <w:rFonts w:asciiTheme="minorHAnsi" w:hAnsiTheme="minorHAnsi"/>
          <w:sz w:val="20"/>
        </w:rPr>
        <w:t xml:space="preserve">  1.2 Interpretive</w:t>
      </w:r>
      <w:r w:rsidRPr="00AA6EA5"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sym w:font="Wingdings" w:char="F06F"/>
      </w:r>
      <w:r w:rsidRPr="00AA6EA5">
        <w:rPr>
          <w:rFonts w:asciiTheme="minorHAnsi" w:hAnsiTheme="minorHAnsi"/>
          <w:sz w:val="20"/>
        </w:rPr>
        <w:t xml:space="preserve">  1.3 Interpersonal</w:t>
      </w:r>
    </w:p>
    <w:p w:rsidR="00AA6EA5" w:rsidRPr="00AA6EA5" w:rsidRDefault="00AA6EA5">
      <w:pPr>
        <w:rPr>
          <w:rFonts w:asciiTheme="minorHAnsi" w:hAnsiTheme="minorHAnsi"/>
          <w:sz w:val="20"/>
        </w:rPr>
      </w:pPr>
    </w:p>
    <w:p w:rsidR="00AA6EA5" w:rsidRPr="00AA6EA5" w:rsidRDefault="00281F5B">
      <w:pPr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t xml:space="preserve">Evidence of </w:t>
      </w:r>
      <w:r w:rsidR="00AA6EA5" w:rsidRPr="00AA6EA5">
        <w:rPr>
          <w:rFonts w:asciiTheme="minorHAnsi" w:hAnsiTheme="minorHAnsi"/>
          <w:b/>
          <w:sz w:val="20"/>
        </w:rPr>
        <w:t>Cultures, Connections, Comparisons and Community</w:t>
      </w:r>
      <w:r>
        <w:rPr>
          <w:rFonts w:asciiTheme="minorHAnsi" w:hAnsiTheme="minorHAnsi"/>
          <w:b/>
          <w:sz w:val="20"/>
        </w:rPr>
        <w:t xml:space="preserve">  </w:t>
      </w:r>
    </w:p>
    <w:p w:rsidR="00AA6EA5" w:rsidRPr="00AA6EA5" w:rsidRDefault="00AA6EA5">
      <w:pPr>
        <w:rPr>
          <w:rFonts w:asciiTheme="minorHAnsi" w:hAnsiTheme="minorHAnsi"/>
          <w:sz w:val="20"/>
        </w:rPr>
      </w:pPr>
    </w:p>
    <w:p w:rsidR="00AA6EA5" w:rsidRPr="00AA6EA5" w:rsidRDefault="00AA6EA5" w:rsidP="005014D9">
      <w:pPr>
        <w:spacing w:line="360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sym w:font="Wingdings" w:char="F06F"/>
      </w:r>
      <w:r w:rsidRPr="00AA6EA5">
        <w:rPr>
          <w:rFonts w:asciiTheme="minorHAnsi" w:hAnsiTheme="minorHAnsi"/>
          <w:sz w:val="20"/>
        </w:rPr>
        <w:t xml:space="preserve">  2.1 Relating Practices and Perspectives</w:t>
      </w:r>
      <w:r w:rsidRPr="00AA6EA5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sym w:font="Wingdings" w:char="F06F"/>
      </w:r>
      <w:r w:rsidRPr="00AA6EA5">
        <w:rPr>
          <w:rFonts w:asciiTheme="minorHAnsi" w:hAnsiTheme="minorHAnsi"/>
          <w:sz w:val="20"/>
        </w:rPr>
        <w:t xml:space="preserve">  2.2 RelatingProducts and Perspectives</w:t>
      </w:r>
    </w:p>
    <w:p w:rsidR="00AA6EA5" w:rsidRDefault="00AA6EA5" w:rsidP="005014D9">
      <w:pPr>
        <w:spacing w:line="360" w:lineRule="auto"/>
        <w:rPr>
          <w:rFonts w:asciiTheme="minorHAnsi" w:hAnsiTheme="minorHAnsi"/>
          <w:sz w:val="20"/>
        </w:rPr>
      </w:pPr>
      <w:r w:rsidRPr="00AA6EA5"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sym w:font="Wingdings" w:char="F06F"/>
      </w:r>
      <w:r w:rsidRPr="00AA6EA5">
        <w:rPr>
          <w:rFonts w:asciiTheme="minorHAnsi" w:hAnsiTheme="minorHAnsi"/>
          <w:sz w:val="20"/>
        </w:rPr>
        <w:t xml:space="preserve">  </w:t>
      </w:r>
      <w:r>
        <w:rPr>
          <w:rFonts w:asciiTheme="minorHAnsi" w:hAnsiTheme="minorHAnsi"/>
          <w:sz w:val="20"/>
        </w:rPr>
        <w:t xml:space="preserve">3.1 </w:t>
      </w:r>
      <w:r w:rsidRPr="00AA6EA5">
        <w:rPr>
          <w:rFonts w:asciiTheme="minorHAnsi" w:hAnsiTheme="minorHAnsi"/>
          <w:sz w:val="20"/>
        </w:rPr>
        <w:t>Other Disciplines</w:t>
      </w:r>
      <w:r w:rsidRPr="00AA6EA5"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sym w:font="Wingdings" w:char="F06F"/>
      </w:r>
      <w:r w:rsidRPr="00AA6EA5">
        <w:rPr>
          <w:rFonts w:asciiTheme="minorHAnsi" w:hAnsiTheme="minorHAnsi"/>
          <w:sz w:val="20"/>
        </w:rPr>
        <w:t xml:space="preserve">  </w:t>
      </w:r>
      <w:r>
        <w:rPr>
          <w:rFonts w:asciiTheme="minorHAnsi" w:hAnsiTheme="minorHAnsi"/>
          <w:sz w:val="20"/>
        </w:rPr>
        <w:t xml:space="preserve">3.2 </w:t>
      </w:r>
      <w:r w:rsidRPr="00AA6EA5">
        <w:rPr>
          <w:rFonts w:asciiTheme="minorHAnsi" w:hAnsiTheme="minorHAnsi"/>
          <w:sz w:val="20"/>
        </w:rPr>
        <w:t>Other Perspectives</w:t>
      </w:r>
    </w:p>
    <w:p w:rsidR="00AA6EA5" w:rsidRDefault="00AA6EA5" w:rsidP="005014D9">
      <w:pPr>
        <w:spacing w:line="360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sym w:font="Wingdings" w:char="F06F"/>
      </w:r>
      <w:r w:rsidRPr="00AA6EA5">
        <w:rPr>
          <w:rFonts w:asciiTheme="minorHAnsi" w:hAnsiTheme="minorHAnsi"/>
          <w:sz w:val="20"/>
        </w:rPr>
        <w:t xml:space="preserve">  </w:t>
      </w:r>
      <w:r>
        <w:rPr>
          <w:rFonts w:asciiTheme="minorHAnsi" w:hAnsiTheme="minorHAnsi"/>
          <w:sz w:val="20"/>
        </w:rPr>
        <w:t>4.1 Language Comparisons</w:t>
      </w:r>
      <w:r w:rsidRPr="00AA6EA5"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sym w:font="Wingdings" w:char="F06F"/>
      </w:r>
      <w:r w:rsidRPr="00AA6EA5">
        <w:rPr>
          <w:rFonts w:asciiTheme="minorHAnsi" w:hAnsiTheme="minorHAnsi"/>
          <w:sz w:val="20"/>
        </w:rPr>
        <w:t xml:space="preserve">  </w:t>
      </w:r>
      <w:r>
        <w:rPr>
          <w:rFonts w:asciiTheme="minorHAnsi" w:hAnsiTheme="minorHAnsi"/>
          <w:sz w:val="20"/>
        </w:rPr>
        <w:t>4.2 Cultural Comparisons</w:t>
      </w:r>
    </w:p>
    <w:p w:rsidR="00281F5B" w:rsidRDefault="00AA6EA5" w:rsidP="00AA6EA5">
      <w:pPr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sym w:font="Wingdings" w:char="F06F"/>
      </w:r>
      <w:r w:rsidRPr="00AA6EA5">
        <w:rPr>
          <w:rFonts w:asciiTheme="minorHAnsi" w:hAnsiTheme="minorHAnsi"/>
          <w:sz w:val="20"/>
        </w:rPr>
        <w:t xml:space="preserve">  </w:t>
      </w:r>
      <w:r>
        <w:rPr>
          <w:rFonts w:asciiTheme="minorHAnsi" w:hAnsiTheme="minorHAnsi"/>
          <w:sz w:val="20"/>
        </w:rPr>
        <w:t>5.1 School and Global Communities</w:t>
      </w:r>
      <w:r w:rsidRPr="00AA6EA5">
        <w:rPr>
          <w:rFonts w:asciiTheme="minorHAnsi" w:hAnsiTheme="minorHAnsi"/>
          <w:sz w:val="20"/>
        </w:rPr>
        <w:tab/>
      </w:r>
      <w:r>
        <w:rPr>
          <w:rFonts w:asciiTheme="minorHAnsi" w:hAnsiTheme="minorHAnsi"/>
          <w:sz w:val="20"/>
        </w:rPr>
        <w:tab/>
      </w:r>
      <w:r w:rsidRPr="00AA6EA5">
        <w:rPr>
          <w:rFonts w:asciiTheme="minorHAnsi" w:hAnsiTheme="minorHAnsi"/>
          <w:sz w:val="20"/>
        </w:rPr>
        <w:sym w:font="Wingdings" w:char="F06F"/>
      </w:r>
      <w:r w:rsidRPr="00AA6EA5">
        <w:rPr>
          <w:rFonts w:asciiTheme="minorHAnsi" w:hAnsiTheme="minorHAnsi"/>
          <w:sz w:val="20"/>
        </w:rPr>
        <w:t xml:space="preserve">  </w:t>
      </w:r>
      <w:r>
        <w:rPr>
          <w:rFonts w:asciiTheme="minorHAnsi" w:hAnsiTheme="minorHAnsi"/>
          <w:sz w:val="20"/>
        </w:rPr>
        <w:t>5.2 Lifelong Learning</w:t>
      </w:r>
    </w:p>
    <w:p w:rsidR="00281F5B" w:rsidRDefault="00281F5B" w:rsidP="00AA6EA5">
      <w:pPr>
        <w:rPr>
          <w:rFonts w:asciiTheme="minorHAnsi" w:hAnsiTheme="minorHAnsi"/>
          <w:sz w:val="20"/>
        </w:rPr>
      </w:pPr>
    </w:p>
    <w:tbl>
      <w:tblPr>
        <w:tblStyle w:val="TableGrid"/>
        <w:tblW w:w="0" w:type="auto"/>
        <w:tblLook w:val="00BF"/>
      </w:tblPr>
      <w:tblGrid>
        <w:gridCol w:w="2358"/>
        <w:gridCol w:w="7218"/>
      </w:tblGrid>
      <w:tr w:rsidR="00281F5B">
        <w:tc>
          <w:tcPr>
            <w:tcW w:w="2358" w:type="dxa"/>
            <w:shd w:val="solid" w:color="F2F2F2" w:themeColor="background1" w:themeShade="F2" w:fill="auto"/>
          </w:tcPr>
          <w:p w:rsidR="00281F5B" w:rsidRPr="00281F5B" w:rsidRDefault="00281F5B" w:rsidP="00281F5B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281F5B">
              <w:rPr>
                <w:rFonts w:asciiTheme="minorHAnsi" w:hAnsiTheme="minorHAnsi"/>
                <w:b/>
                <w:sz w:val="20"/>
              </w:rPr>
              <w:t>Goal</w:t>
            </w:r>
          </w:p>
        </w:tc>
        <w:tc>
          <w:tcPr>
            <w:tcW w:w="7218" w:type="dxa"/>
            <w:shd w:val="solid" w:color="F2F2F2" w:themeColor="background1" w:themeShade="F2" w:fill="auto"/>
          </w:tcPr>
          <w:p w:rsidR="00281F5B" w:rsidRPr="00281F5B" w:rsidRDefault="00281F5B" w:rsidP="00281F5B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281F5B">
              <w:rPr>
                <w:rFonts w:asciiTheme="minorHAnsi" w:hAnsiTheme="minorHAnsi"/>
                <w:b/>
                <w:sz w:val="20"/>
              </w:rPr>
              <w:t>Evidence</w:t>
            </w:r>
          </w:p>
        </w:tc>
      </w:tr>
      <w:tr w:rsidR="00281F5B">
        <w:tc>
          <w:tcPr>
            <w:tcW w:w="2358" w:type="dxa"/>
            <w:shd w:val="solid" w:color="F2F2F2" w:themeColor="background1" w:themeShade="F2" w:fill="auto"/>
            <w:vAlign w:val="center"/>
          </w:tcPr>
          <w:p w:rsidR="00281F5B" w:rsidRPr="00281F5B" w:rsidRDefault="00281F5B" w:rsidP="00281F5B">
            <w:pPr>
              <w:rPr>
                <w:rFonts w:asciiTheme="minorHAnsi" w:hAnsiTheme="minorHAnsi"/>
                <w:b/>
                <w:sz w:val="20"/>
              </w:rPr>
            </w:pPr>
            <w:r w:rsidRPr="00281F5B">
              <w:rPr>
                <w:rFonts w:asciiTheme="minorHAnsi" w:hAnsiTheme="minorHAnsi"/>
                <w:b/>
                <w:sz w:val="20"/>
              </w:rPr>
              <w:t>Cultures</w:t>
            </w:r>
          </w:p>
        </w:tc>
        <w:tc>
          <w:tcPr>
            <w:tcW w:w="7218" w:type="dxa"/>
          </w:tcPr>
          <w:p w:rsidR="00281F5B" w:rsidRDefault="00281F5B" w:rsidP="00AA6EA5">
            <w:pPr>
              <w:rPr>
                <w:rFonts w:asciiTheme="minorHAnsi" w:hAnsiTheme="minorHAnsi"/>
                <w:sz w:val="20"/>
              </w:rPr>
            </w:pPr>
          </w:p>
          <w:p w:rsidR="00281F5B" w:rsidRDefault="00281F5B" w:rsidP="00AA6EA5">
            <w:pPr>
              <w:rPr>
                <w:rFonts w:asciiTheme="minorHAnsi" w:hAnsiTheme="minorHAnsi"/>
                <w:sz w:val="20"/>
              </w:rPr>
            </w:pPr>
          </w:p>
        </w:tc>
      </w:tr>
      <w:tr w:rsidR="00281F5B">
        <w:tc>
          <w:tcPr>
            <w:tcW w:w="2358" w:type="dxa"/>
            <w:shd w:val="solid" w:color="F2F2F2" w:themeColor="background1" w:themeShade="F2" w:fill="auto"/>
            <w:vAlign w:val="center"/>
          </w:tcPr>
          <w:p w:rsidR="00281F5B" w:rsidRPr="00281F5B" w:rsidRDefault="00281F5B" w:rsidP="00281F5B">
            <w:pPr>
              <w:rPr>
                <w:rFonts w:asciiTheme="minorHAnsi" w:hAnsiTheme="minorHAnsi"/>
                <w:b/>
                <w:sz w:val="20"/>
              </w:rPr>
            </w:pPr>
            <w:r w:rsidRPr="00281F5B">
              <w:rPr>
                <w:rFonts w:asciiTheme="minorHAnsi" w:hAnsiTheme="minorHAnsi"/>
                <w:b/>
                <w:sz w:val="20"/>
              </w:rPr>
              <w:t>Connections</w:t>
            </w:r>
          </w:p>
        </w:tc>
        <w:tc>
          <w:tcPr>
            <w:tcW w:w="7218" w:type="dxa"/>
          </w:tcPr>
          <w:p w:rsidR="00281F5B" w:rsidRDefault="00281F5B" w:rsidP="00AA6EA5">
            <w:pPr>
              <w:rPr>
                <w:rFonts w:asciiTheme="minorHAnsi" w:hAnsiTheme="minorHAnsi"/>
                <w:sz w:val="20"/>
              </w:rPr>
            </w:pPr>
          </w:p>
          <w:p w:rsidR="00281F5B" w:rsidRDefault="00281F5B" w:rsidP="00AA6EA5">
            <w:pPr>
              <w:rPr>
                <w:rFonts w:asciiTheme="minorHAnsi" w:hAnsiTheme="minorHAnsi"/>
                <w:sz w:val="20"/>
              </w:rPr>
            </w:pPr>
          </w:p>
        </w:tc>
      </w:tr>
      <w:tr w:rsidR="00281F5B">
        <w:tc>
          <w:tcPr>
            <w:tcW w:w="2358" w:type="dxa"/>
            <w:shd w:val="solid" w:color="F2F2F2" w:themeColor="background1" w:themeShade="F2" w:fill="auto"/>
            <w:vAlign w:val="center"/>
          </w:tcPr>
          <w:p w:rsidR="00281F5B" w:rsidRPr="00281F5B" w:rsidRDefault="00281F5B" w:rsidP="00281F5B">
            <w:pPr>
              <w:rPr>
                <w:rFonts w:asciiTheme="minorHAnsi" w:hAnsiTheme="minorHAnsi"/>
                <w:b/>
                <w:sz w:val="20"/>
              </w:rPr>
            </w:pPr>
            <w:r w:rsidRPr="00281F5B">
              <w:rPr>
                <w:rFonts w:asciiTheme="minorHAnsi" w:hAnsiTheme="minorHAnsi"/>
                <w:b/>
                <w:sz w:val="20"/>
              </w:rPr>
              <w:t>Comparisons</w:t>
            </w:r>
          </w:p>
        </w:tc>
        <w:tc>
          <w:tcPr>
            <w:tcW w:w="7218" w:type="dxa"/>
          </w:tcPr>
          <w:p w:rsidR="00281F5B" w:rsidRDefault="00281F5B" w:rsidP="00AA6EA5">
            <w:pPr>
              <w:rPr>
                <w:rFonts w:asciiTheme="minorHAnsi" w:hAnsiTheme="minorHAnsi"/>
                <w:sz w:val="20"/>
              </w:rPr>
            </w:pPr>
          </w:p>
          <w:p w:rsidR="00281F5B" w:rsidRDefault="00281F5B" w:rsidP="00AA6EA5">
            <w:pPr>
              <w:rPr>
                <w:rFonts w:asciiTheme="minorHAnsi" w:hAnsiTheme="minorHAnsi"/>
                <w:sz w:val="20"/>
              </w:rPr>
            </w:pPr>
          </w:p>
        </w:tc>
      </w:tr>
      <w:tr w:rsidR="00281F5B">
        <w:tc>
          <w:tcPr>
            <w:tcW w:w="2358" w:type="dxa"/>
            <w:shd w:val="solid" w:color="F2F2F2" w:themeColor="background1" w:themeShade="F2" w:fill="auto"/>
            <w:vAlign w:val="center"/>
          </w:tcPr>
          <w:p w:rsidR="00281F5B" w:rsidRPr="00281F5B" w:rsidRDefault="00281F5B" w:rsidP="00281F5B">
            <w:pPr>
              <w:rPr>
                <w:rFonts w:asciiTheme="minorHAnsi" w:hAnsiTheme="minorHAnsi"/>
                <w:b/>
                <w:sz w:val="20"/>
              </w:rPr>
            </w:pPr>
            <w:r w:rsidRPr="00281F5B">
              <w:rPr>
                <w:rFonts w:asciiTheme="minorHAnsi" w:hAnsiTheme="minorHAnsi"/>
                <w:b/>
                <w:sz w:val="20"/>
              </w:rPr>
              <w:t>Communities</w:t>
            </w:r>
          </w:p>
        </w:tc>
        <w:tc>
          <w:tcPr>
            <w:tcW w:w="7218" w:type="dxa"/>
          </w:tcPr>
          <w:p w:rsidR="00281F5B" w:rsidRDefault="00281F5B" w:rsidP="00AA6EA5">
            <w:pPr>
              <w:rPr>
                <w:rFonts w:asciiTheme="minorHAnsi" w:hAnsiTheme="minorHAnsi"/>
                <w:sz w:val="20"/>
              </w:rPr>
            </w:pPr>
          </w:p>
          <w:p w:rsidR="00281F5B" w:rsidRDefault="00281F5B" w:rsidP="00AA6EA5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AA6EA5" w:rsidRPr="00AA6EA5" w:rsidRDefault="00AA6EA5" w:rsidP="00AA6EA5">
      <w:pPr>
        <w:rPr>
          <w:rFonts w:asciiTheme="minorHAnsi" w:hAnsiTheme="minorHAnsi"/>
          <w:sz w:val="20"/>
        </w:rPr>
      </w:pPr>
      <w:r w:rsidRPr="00AA6EA5">
        <w:rPr>
          <w:rFonts w:asciiTheme="minorHAnsi" w:hAnsiTheme="minorHAnsi"/>
          <w:sz w:val="20"/>
        </w:rPr>
        <w:tab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67B33" w:rsidRPr="007C01D0">
        <w:trPr>
          <w:trHeight w:val="584"/>
        </w:trPr>
        <w:tc>
          <w:tcPr>
            <w:tcW w:w="9576" w:type="dxa"/>
            <w:gridSpan w:val="2"/>
            <w:shd w:val="clear" w:color="auto" w:fill="95B3D7" w:themeFill="accent1" w:themeFillTint="99"/>
            <w:vAlign w:val="center"/>
          </w:tcPr>
          <w:p w:rsidR="00167B33" w:rsidRPr="007C01D0" w:rsidRDefault="00167B33" w:rsidP="00167B33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C01D0">
              <w:rPr>
                <w:rFonts w:asciiTheme="minorHAnsi" w:hAnsiTheme="minorHAnsi"/>
                <w:b/>
                <w:sz w:val="20"/>
              </w:rPr>
              <w:t>Using target language and providing comprehensible input for instruction</w:t>
            </w:r>
          </w:p>
        </w:tc>
      </w:tr>
      <w:tr w:rsidR="00167B33" w:rsidRPr="007C01D0">
        <w:trPr>
          <w:trHeight w:val="539"/>
        </w:trPr>
        <w:tc>
          <w:tcPr>
            <w:tcW w:w="4788" w:type="dxa"/>
            <w:shd w:val="clear" w:color="auto" w:fill="B8CCE4" w:themeFill="accent1" w:themeFillTint="66"/>
            <w:vAlign w:val="center"/>
          </w:tcPr>
          <w:p w:rsidR="00167B33" w:rsidRPr="007C01D0" w:rsidRDefault="00167B33" w:rsidP="00167B33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C01D0">
              <w:rPr>
                <w:rFonts w:asciiTheme="minorHAnsi" w:hAnsiTheme="minorHAnsi"/>
                <w:b/>
                <w:sz w:val="20"/>
              </w:rPr>
              <w:t>Practice</w:t>
            </w:r>
          </w:p>
        </w:tc>
        <w:tc>
          <w:tcPr>
            <w:tcW w:w="4788" w:type="dxa"/>
            <w:shd w:val="clear" w:color="auto" w:fill="B8CCE4" w:themeFill="accent1" w:themeFillTint="66"/>
            <w:vAlign w:val="center"/>
          </w:tcPr>
          <w:p w:rsidR="00167B33" w:rsidRPr="007C01D0" w:rsidRDefault="00167B33" w:rsidP="00167B33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C01D0">
              <w:rPr>
                <w:rFonts w:asciiTheme="minorHAnsi" w:hAnsiTheme="minorHAnsi"/>
                <w:b/>
                <w:sz w:val="20"/>
              </w:rPr>
              <w:t>Evidence</w:t>
            </w:r>
          </w:p>
        </w:tc>
      </w:tr>
      <w:tr w:rsidR="00167B33" w:rsidRPr="007C01D0">
        <w:tc>
          <w:tcPr>
            <w:tcW w:w="4788" w:type="dxa"/>
            <w:vAlign w:val="center"/>
          </w:tcPr>
          <w:p w:rsidR="00167B33" w:rsidRPr="007C01D0" w:rsidRDefault="00167B33" w:rsidP="00167B33">
            <w:p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sz w:val="20"/>
                <w:szCs w:val="26"/>
                <w:u w:color="0000E9"/>
              </w:rPr>
            </w:pPr>
            <w:r w:rsidRPr="007C01D0">
              <w:rPr>
                <w:rFonts w:asciiTheme="minorHAnsi" w:hAnsiTheme="minorHAnsi" w:cs="Georgia"/>
                <w:sz w:val="20"/>
                <w:szCs w:val="26"/>
                <w:u w:color="0000E9"/>
              </w:rPr>
              <w:t xml:space="preserve">The teacher uses the target language at least 90 percent of the time. </w:t>
            </w:r>
          </w:p>
        </w:tc>
        <w:tc>
          <w:tcPr>
            <w:tcW w:w="4788" w:type="dxa"/>
          </w:tcPr>
          <w:p w:rsidR="00167B33" w:rsidRPr="007C01D0" w:rsidRDefault="00167B33" w:rsidP="00167B33">
            <w:pPr>
              <w:rPr>
                <w:rFonts w:asciiTheme="minorHAnsi" w:hAnsiTheme="minorHAnsi"/>
                <w:sz w:val="20"/>
              </w:rPr>
            </w:pPr>
          </w:p>
        </w:tc>
      </w:tr>
      <w:tr w:rsidR="007C01D0" w:rsidRPr="007C01D0">
        <w:tc>
          <w:tcPr>
            <w:tcW w:w="4788" w:type="dxa"/>
            <w:vAlign w:val="center"/>
          </w:tcPr>
          <w:p w:rsidR="007C01D0" w:rsidRDefault="007C01D0" w:rsidP="00167B33">
            <w:p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sz w:val="20"/>
                <w:szCs w:val="26"/>
                <w:u w:color="0000E9"/>
              </w:rPr>
            </w:pPr>
            <w:r w:rsidRPr="007C01D0">
              <w:rPr>
                <w:rFonts w:asciiTheme="minorHAnsi" w:hAnsiTheme="minorHAnsi" w:cs="Georgia"/>
                <w:sz w:val="20"/>
                <w:szCs w:val="26"/>
                <w:u w:color="0000E9"/>
              </w:rPr>
              <w:t>The teacher uses a variety of strategies to make language comprehensible</w:t>
            </w:r>
            <w:r>
              <w:rPr>
                <w:rFonts w:asciiTheme="minorHAnsi" w:hAnsiTheme="minorHAnsi" w:cs="Georgia"/>
                <w:sz w:val="20"/>
                <w:szCs w:val="26"/>
                <w:u w:color="0000E9"/>
              </w:rPr>
              <w:t>.</w:t>
            </w:r>
          </w:p>
          <w:p w:rsidR="007C01D0" w:rsidRPr="007C01D0" w:rsidRDefault="007C01D0" w:rsidP="007C01D0">
            <w:pPr>
              <w:pStyle w:val="ListParagraph"/>
              <w:numPr>
                <w:ilvl w:val="0"/>
                <w:numId w:val="6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b/>
                <w:sz w:val="20"/>
                <w:szCs w:val="26"/>
                <w:u w:color="0000E9"/>
              </w:rPr>
            </w:pPr>
            <w:r w:rsidRPr="007C01D0">
              <w:rPr>
                <w:rFonts w:asciiTheme="minorHAnsi" w:hAnsiTheme="minorHAnsi" w:cs="Georgia"/>
                <w:sz w:val="20"/>
                <w:szCs w:val="26"/>
                <w:u w:color="0000E9"/>
              </w:rPr>
              <w:t>paraphrasing</w:t>
            </w:r>
          </w:p>
          <w:p w:rsidR="007C01D0" w:rsidRPr="007C01D0" w:rsidRDefault="007C01D0" w:rsidP="007C01D0">
            <w:pPr>
              <w:pStyle w:val="ListParagraph"/>
              <w:numPr>
                <w:ilvl w:val="0"/>
                <w:numId w:val="6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b/>
                <w:sz w:val="20"/>
                <w:szCs w:val="26"/>
                <w:u w:color="0000E9"/>
              </w:rPr>
            </w:pPr>
            <w:r w:rsidRPr="007C01D0">
              <w:rPr>
                <w:rFonts w:asciiTheme="minorHAnsi" w:hAnsiTheme="minorHAnsi" w:cs="Georgia"/>
                <w:sz w:val="20"/>
                <w:szCs w:val="26"/>
                <w:u w:color="0000E9"/>
              </w:rPr>
              <w:t>rate of speech</w:t>
            </w:r>
          </w:p>
          <w:p w:rsidR="007C01D0" w:rsidRPr="007C01D0" w:rsidRDefault="00A70550" w:rsidP="007C01D0">
            <w:pPr>
              <w:pStyle w:val="ListParagraph"/>
              <w:numPr>
                <w:ilvl w:val="0"/>
                <w:numId w:val="6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b/>
                <w:sz w:val="20"/>
                <w:szCs w:val="26"/>
                <w:u w:color="0000E9"/>
              </w:rPr>
            </w:pPr>
            <w:r>
              <w:rPr>
                <w:rFonts w:asciiTheme="minorHAnsi" w:hAnsiTheme="minorHAnsi" w:cs="Georgia"/>
                <w:sz w:val="20"/>
                <w:szCs w:val="26"/>
                <w:u w:color="0000E9"/>
              </w:rPr>
              <w:t>words in context</w:t>
            </w:r>
          </w:p>
          <w:p w:rsidR="007C01D0" w:rsidRPr="007C01D0" w:rsidRDefault="007C01D0" w:rsidP="007C01D0">
            <w:pPr>
              <w:pStyle w:val="ListParagraph"/>
              <w:numPr>
                <w:ilvl w:val="0"/>
                <w:numId w:val="6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b/>
                <w:sz w:val="20"/>
                <w:szCs w:val="26"/>
                <w:u w:color="0000E9"/>
              </w:rPr>
            </w:pPr>
            <w:r w:rsidRPr="007C01D0">
              <w:rPr>
                <w:rFonts w:asciiTheme="minorHAnsi" w:hAnsiTheme="minorHAnsi" w:cs="Georgia"/>
                <w:sz w:val="20"/>
                <w:szCs w:val="26"/>
                <w:u w:color="0000E9"/>
              </w:rPr>
              <w:t>uses tone of voice</w:t>
            </w:r>
          </w:p>
          <w:p w:rsidR="007C01D0" w:rsidRDefault="007C01D0" w:rsidP="007C01D0">
            <w:pPr>
              <w:pStyle w:val="ListParagraph"/>
              <w:numPr>
                <w:ilvl w:val="0"/>
                <w:numId w:val="7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sz w:val="20"/>
                <w:szCs w:val="26"/>
                <w:u w:color="0000E9"/>
              </w:rPr>
            </w:pPr>
            <w:r w:rsidRPr="007C01D0">
              <w:rPr>
                <w:rFonts w:asciiTheme="minorHAnsi" w:hAnsiTheme="minorHAnsi" w:cs="Georgia"/>
                <w:sz w:val="20"/>
                <w:szCs w:val="26"/>
                <w:u w:color="0000E9"/>
              </w:rPr>
              <w:t>gestures</w:t>
            </w:r>
          </w:p>
          <w:p w:rsidR="007C01D0" w:rsidRPr="007C01D0" w:rsidRDefault="007C01D0" w:rsidP="007C01D0">
            <w:pPr>
              <w:pStyle w:val="ListParagraph"/>
              <w:numPr>
                <w:ilvl w:val="0"/>
                <w:numId w:val="7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sz w:val="20"/>
                <w:szCs w:val="26"/>
                <w:u w:color="0000E9"/>
              </w:rPr>
            </w:pPr>
            <w:r w:rsidRPr="007C01D0">
              <w:rPr>
                <w:rFonts w:asciiTheme="minorHAnsi" w:hAnsiTheme="minorHAnsi" w:cs="Georgia"/>
                <w:sz w:val="20"/>
                <w:szCs w:val="26"/>
                <w:u w:color="0000E9"/>
              </w:rPr>
              <w:t>visuals, objects, realia</w:t>
            </w:r>
          </w:p>
        </w:tc>
        <w:tc>
          <w:tcPr>
            <w:tcW w:w="4788" w:type="dxa"/>
          </w:tcPr>
          <w:p w:rsidR="007C01D0" w:rsidRPr="007C01D0" w:rsidRDefault="007C01D0" w:rsidP="00167B33">
            <w:pPr>
              <w:rPr>
                <w:rFonts w:asciiTheme="minorHAnsi" w:hAnsiTheme="minorHAnsi"/>
                <w:sz w:val="20"/>
              </w:rPr>
            </w:pPr>
          </w:p>
        </w:tc>
      </w:tr>
      <w:tr w:rsidR="00167B33" w:rsidRPr="007C01D0">
        <w:tc>
          <w:tcPr>
            <w:tcW w:w="4788" w:type="dxa"/>
          </w:tcPr>
          <w:p w:rsidR="00167B33" w:rsidRPr="007C01D0" w:rsidRDefault="00167B33" w:rsidP="00167B33">
            <w:p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sz w:val="20"/>
                <w:szCs w:val="26"/>
                <w:u w:color="0000E9"/>
              </w:rPr>
            </w:pPr>
            <w:r w:rsidRPr="007C01D0">
              <w:rPr>
                <w:rFonts w:asciiTheme="minorHAnsi" w:hAnsiTheme="minorHAnsi"/>
                <w:sz w:val="20"/>
              </w:rPr>
              <w:t>The teacher provides multiple, varied opportunities for students to hear new words/expressions used in highly visualized contexts that make meaning transparent.</w:t>
            </w:r>
          </w:p>
        </w:tc>
        <w:tc>
          <w:tcPr>
            <w:tcW w:w="4788" w:type="dxa"/>
          </w:tcPr>
          <w:p w:rsidR="00167B33" w:rsidRPr="007C01D0" w:rsidRDefault="00167B33" w:rsidP="00167B33">
            <w:pPr>
              <w:rPr>
                <w:rFonts w:asciiTheme="minorHAnsi" w:hAnsiTheme="minorHAnsi"/>
                <w:sz w:val="20"/>
              </w:rPr>
            </w:pPr>
          </w:p>
        </w:tc>
      </w:tr>
      <w:tr w:rsidR="00167B33" w:rsidRPr="007C01D0">
        <w:tc>
          <w:tcPr>
            <w:tcW w:w="4788" w:type="dxa"/>
            <w:vAlign w:val="center"/>
          </w:tcPr>
          <w:p w:rsidR="00684569" w:rsidRDefault="00167B33" w:rsidP="00167B33">
            <w:p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sz w:val="20"/>
                <w:szCs w:val="26"/>
                <w:u w:color="0000E9"/>
              </w:rPr>
            </w:pPr>
            <w:r w:rsidRPr="007C01D0">
              <w:rPr>
                <w:rFonts w:asciiTheme="minorHAnsi" w:hAnsiTheme="minorHAnsi" w:cs="Georgia"/>
                <w:sz w:val="20"/>
                <w:szCs w:val="26"/>
                <w:u w:color="0000E9"/>
              </w:rPr>
              <w:t xml:space="preserve">The teacher monitors learner comprehension and makes adjustments as necessary. </w:t>
            </w:r>
          </w:p>
          <w:p w:rsidR="00281F5B" w:rsidRPr="00281F5B" w:rsidRDefault="00684569" w:rsidP="00281F5B">
            <w:pPr>
              <w:pStyle w:val="ListParagraph"/>
              <w:numPr>
                <w:ilvl w:val="0"/>
                <w:numId w:val="8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sz w:val="20"/>
                <w:szCs w:val="26"/>
                <w:u w:color="0000E9"/>
              </w:rPr>
            </w:pPr>
            <w:r w:rsidRPr="00281F5B">
              <w:rPr>
                <w:rFonts w:asciiTheme="minorHAnsi" w:hAnsiTheme="minorHAnsi" w:cs="Georgia"/>
                <w:sz w:val="20"/>
                <w:szCs w:val="26"/>
                <w:u w:color="0000E9"/>
              </w:rPr>
              <w:t>signaling - thumbs up/down</w:t>
            </w:r>
          </w:p>
          <w:p w:rsidR="00281F5B" w:rsidRPr="00281F5B" w:rsidRDefault="00281F5B" w:rsidP="00281F5B">
            <w:pPr>
              <w:pStyle w:val="ListParagraph"/>
              <w:numPr>
                <w:ilvl w:val="0"/>
                <w:numId w:val="8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sz w:val="20"/>
                <w:szCs w:val="26"/>
                <w:u w:color="0000E9"/>
              </w:rPr>
            </w:pPr>
            <w:r w:rsidRPr="00281F5B">
              <w:rPr>
                <w:rFonts w:asciiTheme="minorHAnsi" w:hAnsiTheme="minorHAnsi" w:cs="Georgia"/>
                <w:sz w:val="20"/>
                <w:szCs w:val="26"/>
                <w:u w:color="0000E9"/>
              </w:rPr>
              <w:t>quick draw</w:t>
            </w:r>
            <w:r>
              <w:rPr>
                <w:rFonts w:asciiTheme="minorHAnsi" w:hAnsiTheme="minorHAnsi" w:cs="Georgia"/>
                <w:sz w:val="20"/>
                <w:szCs w:val="26"/>
                <w:u w:color="0000E9"/>
              </w:rPr>
              <w:t>, quick write</w:t>
            </w:r>
          </w:p>
          <w:p w:rsidR="00167B33" w:rsidRPr="00677A21" w:rsidRDefault="00281F5B" w:rsidP="00167B33">
            <w:pPr>
              <w:pStyle w:val="ListParagraph"/>
              <w:numPr>
                <w:ilvl w:val="0"/>
                <w:numId w:val="8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sz w:val="20"/>
                <w:szCs w:val="26"/>
                <w:u w:color="0000E9"/>
              </w:rPr>
            </w:pPr>
            <w:r w:rsidRPr="00281F5B">
              <w:rPr>
                <w:rFonts w:asciiTheme="minorHAnsi" w:hAnsiTheme="minorHAnsi" w:cs="Georgia"/>
                <w:sz w:val="20"/>
                <w:szCs w:val="26"/>
                <w:u w:color="0000E9"/>
              </w:rPr>
              <w:t>TPR, act out</w:t>
            </w:r>
          </w:p>
        </w:tc>
        <w:tc>
          <w:tcPr>
            <w:tcW w:w="4788" w:type="dxa"/>
          </w:tcPr>
          <w:p w:rsidR="00167B33" w:rsidRPr="007C01D0" w:rsidRDefault="00167B33" w:rsidP="00167B33">
            <w:pPr>
              <w:rPr>
                <w:rFonts w:asciiTheme="minorHAnsi" w:hAnsiTheme="minorHAnsi"/>
                <w:sz w:val="20"/>
              </w:rPr>
            </w:pPr>
          </w:p>
        </w:tc>
      </w:tr>
      <w:tr w:rsidR="00167B33" w:rsidRPr="007C01D0">
        <w:tc>
          <w:tcPr>
            <w:tcW w:w="4788" w:type="dxa"/>
          </w:tcPr>
          <w:p w:rsidR="00167B33" w:rsidRPr="007C01D0" w:rsidRDefault="00167B33" w:rsidP="00167B33">
            <w:p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rPr>
                <w:rFonts w:asciiTheme="minorHAnsi" w:hAnsiTheme="minorHAnsi" w:cs="Georgia"/>
                <w:sz w:val="20"/>
                <w:szCs w:val="26"/>
                <w:u w:color="0000E9"/>
              </w:rPr>
            </w:pPr>
            <w:r w:rsidRPr="007C01D0">
              <w:rPr>
                <w:rFonts w:asciiTheme="minorHAnsi" w:hAnsiTheme="minorHAnsi" w:cs="Georgia"/>
                <w:sz w:val="20"/>
                <w:szCs w:val="26"/>
                <w:u w:color="0000E9"/>
              </w:rPr>
              <w:t>The teacher avoids the use of translation by using verbal and non-verbal strategies and also avoids eliciting translation from learners.</w:t>
            </w:r>
          </w:p>
        </w:tc>
        <w:tc>
          <w:tcPr>
            <w:tcW w:w="4788" w:type="dxa"/>
          </w:tcPr>
          <w:p w:rsidR="00167B33" w:rsidRPr="007C01D0" w:rsidRDefault="00167B33" w:rsidP="00167B33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677A21" w:rsidRDefault="00677A21">
      <w:pPr>
        <w:rPr>
          <w:rFonts w:asciiTheme="minorHAnsi" w:hAnsiTheme="minorHAnsi"/>
          <w:sz w:val="20"/>
        </w:rPr>
      </w:pPr>
    </w:p>
    <w:p w:rsidR="00677A21" w:rsidRDefault="00677A21">
      <w:pPr>
        <w:rPr>
          <w:rFonts w:asciiTheme="minorHAnsi" w:hAnsiTheme="minorHAnsi"/>
          <w:sz w:val="20"/>
        </w:rPr>
      </w:pPr>
    </w:p>
    <w:p w:rsidR="00677A21" w:rsidRDefault="00677A21">
      <w:pPr>
        <w:rPr>
          <w:rFonts w:asciiTheme="minorHAnsi" w:hAnsiTheme="minorHAnsi"/>
          <w:sz w:val="20"/>
        </w:rPr>
      </w:pPr>
    </w:p>
    <w:tbl>
      <w:tblPr>
        <w:tblStyle w:val="TableGrid"/>
        <w:tblpPr w:leftFromText="180" w:rightFromText="180" w:horzAnchor="page" w:tblpX="1468" w:tblpY="652"/>
        <w:tblW w:w="0" w:type="auto"/>
        <w:tblLook w:val="00A0"/>
      </w:tblPr>
      <w:tblGrid>
        <w:gridCol w:w="4779"/>
        <w:gridCol w:w="4779"/>
      </w:tblGrid>
      <w:tr w:rsidR="00677A21" w:rsidRPr="00983A43" w:rsidTr="00677A21">
        <w:trPr>
          <w:trHeight w:val="360"/>
        </w:trPr>
        <w:tc>
          <w:tcPr>
            <w:tcW w:w="9558" w:type="dxa"/>
            <w:gridSpan w:val="2"/>
            <w:shd w:val="clear" w:color="auto" w:fill="B8CCE4" w:themeFill="accent1" w:themeFillTint="66"/>
            <w:vAlign w:val="center"/>
          </w:tcPr>
          <w:p w:rsidR="00677A21" w:rsidRPr="00983A43" w:rsidRDefault="00677A21" w:rsidP="00677A21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4"/>
                <w:lang w:eastAsia="zh-CN"/>
              </w:rPr>
            </w:pPr>
            <w:r w:rsidRPr="00983A43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4"/>
                <w:lang w:eastAsia="zh-CN"/>
              </w:rPr>
              <w:t>Facilitating a learner-centered classroom</w:t>
            </w:r>
          </w:p>
        </w:tc>
      </w:tr>
      <w:tr w:rsidR="00677A21" w:rsidRPr="00983A43" w:rsidTr="00677A21">
        <w:trPr>
          <w:trHeight w:val="360"/>
        </w:trPr>
        <w:tc>
          <w:tcPr>
            <w:tcW w:w="4779" w:type="dxa"/>
            <w:shd w:val="clear" w:color="auto" w:fill="DBE5F1" w:themeFill="accent1" w:themeFillTint="33"/>
            <w:vAlign w:val="center"/>
          </w:tcPr>
          <w:p w:rsidR="00677A21" w:rsidRPr="00983A43" w:rsidRDefault="00677A21" w:rsidP="00677A21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4"/>
                <w:lang w:eastAsia="zh-CN"/>
              </w:rPr>
            </w:pPr>
            <w:r w:rsidRPr="00983A43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4"/>
                <w:lang w:eastAsia="zh-CN"/>
              </w:rPr>
              <w:t>Practice</w:t>
            </w:r>
          </w:p>
        </w:tc>
        <w:tc>
          <w:tcPr>
            <w:tcW w:w="4779" w:type="dxa"/>
            <w:shd w:val="clear" w:color="auto" w:fill="DBE5F1" w:themeFill="accent1" w:themeFillTint="33"/>
            <w:vAlign w:val="center"/>
          </w:tcPr>
          <w:p w:rsidR="00677A21" w:rsidRPr="00983A43" w:rsidRDefault="00677A21" w:rsidP="00677A21">
            <w:pPr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4"/>
                <w:lang w:eastAsia="zh-CN"/>
              </w:rPr>
            </w:pPr>
            <w:r w:rsidRPr="00983A43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4"/>
                <w:lang w:eastAsia="zh-CN"/>
              </w:rPr>
              <w:t>Evidence</w:t>
            </w:r>
          </w:p>
        </w:tc>
      </w:tr>
      <w:tr w:rsidR="00677A21" w:rsidRPr="00983A43" w:rsidTr="00677A21">
        <w:trPr>
          <w:trHeight w:val="216"/>
        </w:trPr>
        <w:tc>
          <w:tcPr>
            <w:tcW w:w="9558" w:type="dxa"/>
            <w:gridSpan w:val="2"/>
            <w:shd w:val="clear" w:color="auto" w:fill="EAF1DD" w:themeFill="accent3" w:themeFillTint="33"/>
            <w:vAlign w:val="center"/>
          </w:tcPr>
          <w:p w:rsidR="00677A21" w:rsidRPr="00983A43" w:rsidRDefault="00677A21" w:rsidP="00677A21">
            <w:pPr>
              <w:jc w:val="center"/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4"/>
                <w:lang w:eastAsia="zh-CN"/>
              </w:rPr>
              <w:t>Planning</w:t>
            </w:r>
          </w:p>
        </w:tc>
      </w:tr>
      <w:tr w:rsidR="00677A21" w:rsidRPr="00983A43" w:rsidTr="00677A21">
        <w:trPr>
          <w:trHeight w:val="720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The teacher has clearly established what learners should know and be able to do as a result of the lesson.</w:t>
            </w:r>
          </w:p>
        </w:tc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576"/>
        </w:trPr>
        <w:tc>
          <w:tcPr>
            <w:tcW w:w="4779" w:type="dxa"/>
            <w:vAlign w:val="center"/>
          </w:tcPr>
          <w:p w:rsidR="00677A21" w:rsidRPr="00983A43" w:rsidRDefault="00677A21" w:rsidP="00983A43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Teacher allows for learner choice when possible.</w:t>
            </w:r>
          </w:p>
        </w:tc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576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Learning experiences are age-appropriate.</w:t>
            </w:r>
          </w:p>
        </w:tc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576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Learning experiences are appropriate for the proficiency level of the learner.</w:t>
            </w:r>
          </w:p>
        </w:tc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720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Instructional materials are well-prepared and organized. Learners have easy access to materials and resources during lesson.</w:t>
            </w:r>
          </w:p>
        </w:tc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720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</w:pPr>
            <w:r w:rsidRPr="00983A43">
              <w:rPr>
                <w:rFonts w:asciiTheme="minorHAnsi" w:hAnsiTheme="minorHAnsi" w:cs="Georgia"/>
                <w:sz w:val="20"/>
                <w:szCs w:val="26"/>
              </w:rPr>
              <w:t>Lesson design is research-based and learning experiences are sequenced in ways that allow for maximum student learning.</w:t>
            </w:r>
          </w:p>
        </w:tc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216"/>
        </w:trPr>
        <w:tc>
          <w:tcPr>
            <w:tcW w:w="9558" w:type="dxa"/>
            <w:gridSpan w:val="2"/>
            <w:shd w:val="clear" w:color="auto" w:fill="EAF1DD" w:themeFill="accent3" w:themeFillTint="33"/>
            <w:vAlign w:val="center"/>
          </w:tcPr>
          <w:p w:rsidR="00677A21" w:rsidRPr="00983A43" w:rsidRDefault="00677A21" w:rsidP="00677A21">
            <w:pPr>
              <w:jc w:val="center"/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4"/>
                <w:lang w:eastAsia="zh-CN"/>
              </w:rPr>
              <w:t>Learning Experiences</w:t>
            </w:r>
          </w:p>
        </w:tc>
      </w:tr>
      <w:tr w:rsidR="00677A21" w:rsidRPr="00983A43" w:rsidTr="00677A21">
        <w:trPr>
          <w:trHeight w:val="576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Learners clearly understand the learning targets for the lesson.</w:t>
            </w:r>
          </w:p>
        </w:tc>
        <w:tc>
          <w:tcPr>
            <w:tcW w:w="4779" w:type="dxa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1008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The teacher actively models language production prior to having learners work collaboratively or individually. L</w:t>
            </w:r>
            <w:bookmarkStart w:id="0" w:name="_GoBack"/>
            <w:bookmarkEnd w:id="0"/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earners clearly understand how to engage in language tasks.</w:t>
            </w:r>
          </w:p>
        </w:tc>
        <w:tc>
          <w:tcPr>
            <w:tcW w:w="4779" w:type="dxa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864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Learners work individually, in pairs, and in small groups. The learner, not the teacher, is the more active participant.</w:t>
            </w:r>
          </w:p>
        </w:tc>
        <w:tc>
          <w:tcPr>
            <w:tcW w:w="4779" w:type="dxa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792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</w:pPr>
            <w:r w:rsidRPr="00983A43">
              <w:rPr>
                <w:rFonts w:asciiTheme="minorHAnsi" w:hAnsiTheme="minorHAnsi"/>
                <w:sz w:val="20"/>
              </w:rPr>
              <w:t>The lesson varies in the level of intensity, and the teacher incorporates physical movement as needed.</w:t>
            </w:r>
          </w:p>
        </w:tc>
        <w:tc>
          <w:tcPr>
            <w:tcW w:w="4779" w:type="dxa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720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All students learners are engaged and learners work collaboratively to complete meaningful tasks in the target language.</w:t>
            </w:r>
          </w:p>
        </w:tc>
        <w:tc>
          <w:tcPr>
            <w:tcW w:w="4779" w:type="dxa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576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</w:pPr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Learners use the target language for real-life purposes.</w:t>
            </w:r>
          </w:p>
        </w:tc>
        <w:tc>
          <w:tcPr>
            <w:tcW w:w="4779" w:type="dxa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216"/>
        </w:trPr>
        <w:tc>
          <w:tcPr>
            <w:tcW w:w="9558" w:type="dxa"/>
            <w:gridSpan w:val="2"/>
            <w:shd w:val="clear" w:color="auto" w:fill="EAF1DD" w:themeFill="accent3" w:themeFillTint="33"/>
            <w:vAlign w:val="center"/>
          </w:tcPr>
          <w:p w:rsidR="00677A21" w:rsidRPr="00983A43" w:rsidRDefault="00677A21" w:rsidP="00677A21">
            <w:pPr>
              <w:jc w:val="center"/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b/>
                <w:bCs/>
                <w:color w:val="000000"/>
                <w:sz w:val="20"/>
                <w:szCs w:val="24"/>
                <w:lang w:eastAsia="zh-CN"/>
              </w:rPr>
              <w:t>Assessment</w:t>
            </w:r>
          </w:p>
        </w:tc>
      </w:tr>
      <w:tr w:rsidR="00677A21" w:rsidRPr="00983A43" w:rsidTr="00677A21">
        <w:trPr>
          <w:trHeight w:val="576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eastAsia="Times New Roman" w:hAnsiTheme="minorHAnsi" w:cs="Arial"/>
                <w:color w:val="000000"/>
                <w:sz w:val="20"/>
                <w:szCs w:val="24"/>
                <w:lang w:eastAsia="zh-CN"/>
              </w:rPr>
              <w:t>The teacher offers support and encouragement while providing descriptive feedback.</w:t>
            </w:r>
          </w:p>
        </w:tc>
        <w:tc>
          <w:tcPr>
            <w:tcW w:w="4779" w:type="dxa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720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hAnsiTheme="minorHAnsi"/>
                <w:sz w:val="20"/>
              </w:rPr>
              <w:t>The teacher allows for ongoing feedback from a variety of sources to improve learners’ performance.</w:t>
            </w:r>
          </w:p>
        </w:tc>
        <w:tc>
          <w:tcPr>
            <w:tcW w:w="4779" w:type="dxa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  <w:tr w:rsidR="00677A21" w:rsidRPr="00983A43" w:rsidTr="00677A21">
        <w:trPr>
          <w:trHeight w:val="720"/>
        </w:trPr>
        <w:tc>
          <w:tcPr>
            <w:tcW w:w="4779" w:type="dxa"/>
            <w:vAlign w:val="center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  <w:r w:rsidRPr="00983A43">
              <w:rPr>
                <w:rFonts w:asciiTheme="minorHAnsi" w:hAnsiTheme="minorHAnsi"/>
                <w:sz w:val="20"/>
              </w:rPr>
              <w:t>Learners work independently, demonstrating progress toward learning targets and self-assessing their progress.</w:t>
            </w:r>
          </w:p>
        </w:tc>
        <w:tc>
          <w:tcPr>
            <w:tcW w:w="4779" w:type="dxa"/>
          </w:tcPr>
          <w:p w:rsidR="00677A21" w:rsidRPr="00983A43" w:rsidRDefault="00677A21" w:rsidP="00677A21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167B33" w:rsidRPr="00AA6EA5" w:rsidRDefault="00167B33">
      <w:pPr>
        <w:rPr>
          <w:rFonts w:asciiTheme="minorHAnsi" w:hAnsiTheme="minorHAnsi"/>
          <w:sz w:val="20"/>
        </w:rPr>
      </w:pPr>
    </w:p>
    <w:sectPr w:rsidR="00167B33" w:rsidRPr="00AA6EA5" w:rsidSect="00281F5B">
      <w:headerReference w:type="default" r:id="rId5"/>
      <w:footerReference w:type="default" r:id="rId6"/>
      <w:pgSz w:w="12240" w:h="15840"/>
      <w:pgMar w:top="1152" w:right="1440" w:bottom="115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F5B" w:rsidRPr="00281F5B" w:rsidRDefault="00281F5B">
    <w:pPr>
      <w:pStyle w:val="Footer"/>
      <w:rPr>
        <w:rFonts w:asciiTheme="minorHAnsi" w:hAnsiTheme="minorHAnsi"/>
        <w:sz w:val="20"/>
      </w:rPr>
    </w:pPr>
    <w:r w:rsidRPr="00281F5B">
      <w:rPr>
        <w:rFonts w:asciiTheme="minorHAnsi" w:hAnsiTheme="minorHAnsi"/>
        <w:sz w:val="20"/>
      </w:rPr>
      <w:t>adapted from TeacherFolio (STARTALK)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F5B" w:rsidRPr="00281F5B" w:rsidRDefault="00281F5B" w:rsidP="00AA6EA5">
    <w:pPr>
      <w:pStyle w:val="Header"/>
      <w:jc w:val="center"/>
      <w:rPr>
        <w:rFonts w:asciiTheme="minorHAnsi" w:hAnsiTheme="minorHAnsi"/>
        <w:b/>
      </w:rPr>
    </w:pPr>
    <w:r w:rsidRPr="00281F5B">
      <w:rPr>
        <w:rFonts w:asciiTheme="minorHAnsi" w:hAnsiTheme="minorHAnsi"/>
        <w:b/>
      </w:rPr>
      <w:t>Lesson Planning/Observation Tool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C0E58"/>
    <w:multiLevelType w:val="hybridMultilevel"/>
    <w:tmpl w:val="EDBCF2BE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01FE6"/>
    <w:multiLevelType w:val="hybridMultilevel"/>
    <w:tmpl w:val="F0602B6A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4249E"/>
    <w:multiLevelType w:val="hybridMultilevel"/>
    <w:tmpl w:val="F92A7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F3635"/>
    <w:multiLevelType w:val="hybridMultilevel"/>
    <w:tmpl w:val="97D2D104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EB6C1A"/>
    <w:multiLevelType w:val="hybridMultilevel"/>
    <w:tmpl w:val="F732BFC2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1112B"/>
    <w:multiLevelType w:val="hybridMultilevel"/>
    <w:tmpl w:val="C64020C8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10FD5"/>
    <w:multiLevelType w:val="hybridMultilevel"/>
    <w:tmpl w:val="3E4EA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234490"/>
    <w:multiLevelType w:val="multilevel"/>
    <w:tmpl w:val="F92A7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A6EA5"/>
    <w:rsid w:val="00167B33"/>
    <w:rsid w:val="00281F5B"/>
    <w:rsid w:val="005014D9"/>
    <w:rsid w:val="00677A21"/>
    <w:rsid w:val="00684569"/>
    <w:rsid w:val="007C01D0"/>
    <w:rsid w:val="00983A43"/>
    <w:rsid w:val="00A70550"/>
    <w:rsid w:val="00AA6EA5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EA5"/>
    <w:rPr>
      <w:rFonts w:ascii="Arial" w:hAnsi="Arial"/>
      <w:sz w:val="24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A6E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6E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6EA5"/>
    <w:rPr>
      <w:rFonts w:ascii="Arial" w:hAnsi="Arial"/>
      <w:sz w:val="24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A6E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6EA5"/>
    <w:rPr>
      <w:rFonts w:ascii="Arial" w:hAnsi="Arial"/>
      <w:sz w:val="24"/>
      <w:szCs w:val="22"/>
    </w:rPr>
  </w:style>
  <w:style w:type="paragraph" w:styleId="ListParagraph">
    <w:name w:val="List Paragraph"/>
    <w:basedOn w:val="Normal"/>
    <w:uiPriority w:val="34"/>
    <w:qFormat/>
    <w:rsid w:val="007C01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451</Words>
  <Characters>2576</Characters>
  <Application>Microsoft Macintosh Word</Application>
  <DocSecurity>0</DocSecurity>
  <Lines>21</Lines>
  <Paragraphs>5</Paragraphs>
  <ScaleCrop>false</ScaleCrop>
  <Company>Educational Consultant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 Terrill</cp:lastModifiedBy>
  <cp:revision>5</cp:revision>
  <dcterms:created xsi:type="dcterms:W3CDTF">2015-08-07T20:45:00Z</dcterms:created>
  <dcterms:modified xsi:type="dcterms:W3CDTF">2015-08-07T23:37:00Z</dcterms:modified>
</cp:coreProperties>
</file>